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2A" w:rsidRPr="00A22F2A" w:rsidRDefault="00A22F2A" w:rsidP="00A22F2A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 </w:t>
      </w:r>
      <w:r w:rsidRPr="00A22F2A">
        <w:rPr>
          <w:rFonts w:ascii="Times New Roman" w:hAnsi="Times New Roman"/>
          <w:sz w:val="24"/>
          <w:szCs w:val="24"/>
        </w:rPr>
        <w:t>___</w:t>
      </w:r>
    </w:p>
    <w:p w:rsidR="00A22F2A" w:rsidRP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Cs w:val="24"/>
        </w:rPr>
      </w:pPr>
      <w:r>
        <w:rPr>
          <w:szCs w:val="24"/>
        </w:rPr>
        <w:t xml:space="preserve">г. Москва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 xml:space="preserve"> ___ » ___________ 201   г.</w:t>
      </w:r>
    </w:p>
    <w:p w:rsidR="00A22F2A" w:rsidRDefault="00A22F2A" w:rsidP="00A22F2A">
      <w:pPr>
        <w:ind w:firstLine="709"/>
        <w:jc w:val="both"/>
        <w:rPr>
          <w:lang w:val="ru-RU"/>
        </w:rPr>
      </w:pPr>
      <w:r>
        <w:rPr>
          <w:lang w:val="ru-RU" w:eastAsia="ru-RU"/>
        </w:rPr>
        <w:t>_________________________________________________________________________, именуемое в дальнейшем «Заказчик», в лице __________________________________,</w:t>
      </w:r>
      <w:r>
        <w:rPr>
          <w:lang w:val="ru-RU"/>
        </w:rPr>
        <w:t xml:space="preserve"> действующего на основании _________________________, с одной стороны, и 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Cs w:val="24"/>
        </w:rPr>
      </w:pPr>
      <w:r>
        <w:rPr>
          <w:szCs w:val="24"/>
        </w:rPr>
        <w:t xml:space="preserve">Общество с ограниченной ответственностью «Научно-производственное объединение «ЛАЛ-Центр», именуемое в дальнейшем «Исполнитель», в лице Директора </w:t>
      </w:r>
      <w:proofErr w:type="spellStart"/>
      <w:r>
        <w:rPr>
          <w:szCs w:val="24"/>
        </w:rPr>
        <w:t>Ситникова</w:t>
      </w:r>
      <w:proofErr w:type="spellEnd"/>
      <w:r>
        <w:rPr>
          <w:szCs w:val="24"/>
        </w:rPr>
        <w:t xml:space="preserve"> А.Г., действующего на основании Устава, с другой стороны, заключили настоящий Договор о нижеследующем.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1. ПРЕДМЕТ ДОГОВОРА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1.1. В соответствии с условиями настоящего Договора Исполнитель обязуется по заданию Заказчика выполнить работы, а Заказчик обязуется принять и уплатить за них цену в порядке и на условиях, определенных в настоящем Договоре.</w:t>
      </w:r>
    </w:p>
    <w:p w:rsidR="00A22F2A" w:rsidRDefault="00A22F2A" w:rsidP="00A22F2A">
      <w:pPr>
        <w:jc w:val="both"/>
        <w:rPr>
          <w:lang w:val="ru-RU"/>
        </w:rPr>
      </w:pPr>
      <w:r>
        <w:rPr>
          <w:lang w:val="ru-RU"/>
        </w:rPr>
        <w:t>1.2. Под работами в настоящем Договоре понимается: «Разработка Стандартной Операционной Процедуры на проведение анализа "Бактериальные эндотоксины" для проекта НД».</w:t>
      </w:r>
    </w:p>
    <w:p w:rsidR="00A22F2A" w:rsidRDefault="002B47D9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П</w:t>
      </w:r>
      <w:r w:rsidR="00A22F2A">
        <w:rPr>
          <w:szCs w:val="24"/>
        </w:rPr>
        <w:t>еречень образцов изложен в Техническ</w:t>
      </w:r>
      <w:r>
        <w:rPr>
          <w:szCs w:val="24"/>
        </w:rPr>
        <w:t>их</w:t>
      </w:r>
      <w:r w:rsidR="00A22F2A">
        <w:rPr>
          <w:szCs w:val="24"/>
        </w:rPr>
        <w:t xml:space="preserve"> задани</w:t>
      </w:r>
      <w:r>
        <w:rPr>
          <w:szCs w:val="24"/>
        </w:rPr>
        <w:t>ях</w:t>
      </w:r>
      <w:r w:rsidR="00A22F2A">
        <w:rPr>
          <w:szCs w:val="24"/>
        </w:rPr>
        <w:t xml:space="preserve"> (Приложени</w:t>
      </w:r>
      <w:r>
        <w:rPr>
          <w:szCs w:val="24"/>
        </w:rPr>
        <w:t>ях</w:t>
      </w:r>
      <w:r w:rsidR="00A22F2A">
        <w:rPr>
          <w:szCs w:val="24"/>
        </w:rPr>
        <w:t>), являющ</w:t>
      </w:r>
      <w:r>
        <w:rPr>
          <w:szCs w:val="24"/>
        </w:rPr>
        <w:t>их</w:t>
      </w:r>
      <w:r w:rsidR="00A22F2A">
        <w:rPr>
          <w:szCs w:val="24"/>
        </w:rPr>
        <w:t xml:space="preserve">ся неотъемлемой частью настоящего Договора. 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1.3. Заказчик обязуется предоставить Исполнителю для осуществления работ по Договору образцы и сопроводительную документацию согласно Приложению, являющемуся неотъемлемой частью настоящего Договора.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 xml:space="preserve">2. ТЕХНИЧЕСКИЕ УСЛОВИЯ 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2.1. Предусмотренная Договором работа выполняется Исполнителем в полном соответствии с Техническим заданием (Приложение), утвержденным Заказчиком.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2.2. Работы выполняются в соответствии с требованиями Государственной Фармакопеи ОФС «Бактериальные эндотоксины» на образцах, предоставленных Заказчиком.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2.3. Заказчик имеет право проверять ход и качество выполнения работы, предусмотренной Договором, без вмешательства в оперативно-исследовательскую деятельность Исполнителя.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3. СТОИМОСТЬ РАБОТ И ПОРЯДОК РАСЧЕТОВ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Выполняемая в соответствии с требованиями, установленными п. 2.1. настоящего Договора, работа оплачивается по договорной цене, согласованной Исполнителем и Заказчиком. 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Стоимость работ по настоящему Договору рассчитывается исходя из базовой стоимости работ для одного образца в размере 20 </w:t>
      </w:r>
      <w:r w:rsidR="0064247C">
        <w:rPr>
          <w:sz w:val="24"/>
          <w:szCs w:val="24"/>
        </w:rPr>
        <w:t>40</w:t>
      </w:r>
      <w:r>
        <w:rPr>
          <w:sz w:val="24"/>
          <w:szCs w:val="24"/>
        </w:rPr>
        <w:t xml:space="preserve">0,00 (двадцать тысяч </w:t>
      </w:r>
      <w:r w:rsidR="009447B9">
        <w:rPr>
          <w:sz w:val="24"/>
          <w:szCs w:val="24"/>
        </w:rPr>
        <w:t>четыреста</w:t>
      </w:r>
      <w:r>
        <w:rPr>
          <w:sz w:val="24"/>
          <w:szCs w:val="24"/>
        </w:rPr>
        <w:t>) рублей, включая НДС (</w:t>
      </w:r>
      <w:r w:rsidR="009447B9">
        <w:rPr>
          <w:sz w:val="24"/>
          <w:szCs w:val="24"/>
        </w:rPr>
        <w:t>20</w:t>
      </w:r>
      <w:r>
        <w:rPr>
          <w:sz w:val="24"/>
          <w:szCs w:val="24"/>
        </w:rPr>
        <w:t xml:space="preserve">%). </w:t>
      </w:r>
    </w:p>
    <w:p w:rsidR="00A22F2A" w:rsidRDefault="002B47D9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2F2A">
        <w:rPr>
          <w:sz w:val="24"/>
          <w:szCs w:val="24"/>
        </w:rPr>
        <w:t>бщая стоимость работ складывается из произведения базовой стоимости работ для одного образца и количества образцов, по которым проведены работы.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 Оплата работ Исполнителя осуществляется Заказчиком в следующем порядке: предоплата 100 (Сто) процентов от суммы Договора, которую Заказчик перечисляет на банковский счет Исполнителя, указанный в конце настоящего Договора.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 Стороны договариваются, что проценты, предусмотренные ст. 317.1 Гражданского Кодекса РФ, не начисляются и не уплачиваются.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vanish w:val="0"/>
          <w:sz w:val="24"/>
        </w:rPr>
      </w:pP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 w:val="24"/>
          <w:szCs w:val="24"/>
        </w:rPr>
        <w:t>4. СРОКИ ИСПОЛНЕНИЯ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 Предусмотренная Договором работа выполняется в сроки, определяемые Техническим заданием, являющимся неотъемлемой частью настоящего Договора, при условии выполнения Заказчиком п.3.3. настоящего Договора.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Датой исполнения обязательств Исполнителя по настоящему Договору является дата подписания Заказчиком акта выполненных работ, который является документом, подтверждающим выполнение работ.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5. ПОРЯДОК ПРИЕМКИ И СДАЧИ РАБОТ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 Исполнитель обязан в письменной форме известить Заказчика о готовности к сдаче работ, предусмотренных Техническим заданием. Извещение Исполнителя о готовности работ к сдаче должно быть подписано руководителем или уполномоченным лицом.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Перечень оформленной в установленном порядке документации, подлежащей сдаче Исполнителем, определяется Техническим заданием.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 При завершении работ Исполнитель представляет Заказчику акт выполненных работ с приложением к нему комплекта документации, предусмотренной Техническим заданием и условиями Договора.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 Заказчик в течение 10 дней со дня получения акта выполненных работ и отчетных документов, указанных в п. 5.2. настоящего Договора, обязан направить Исполнителю подписанный акт выполненных работ или мотивированный отказ от приемки работ.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 и сроков их исполнения.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5.5. Исполнитель вправе досрочно выполнить работы и передать их результат Заказчику.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Результаты работы по данному договору конфиденциальны, и Исполнитель не имеет права передавать их третьим лицам без согласования с Заказчиком.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5.7. Если в процессе выполнения работы выясняются нецелесообразность или невозможность дальнейшего проведения работ, Исполнитель обязан приостановить её, поставив об этом в известность Заказчика в 10-дневный срок после приостановления работы. В таком случае стороны принимают совместное решение о целесообразности продолжения работ и в случае необходимости пересматривают базовую стоимость работ для конкретного образца.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В том случае, если стороны приходят к заключению о нецелесообразности продолжения работ по конкретному образцу, он исключается из перечня образцов, являющихся предметом настоящего Договора. Соответственно, изменяется и договорная цена работы по настоящему Договору. 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6. ОТВЕТСТВЕННОСТЬ СТОРОН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6.3. Все споры и разногласия по данному Договору и в связи с ним подлежат разрешению в Арбитражном суде по месту нахождения ответчика. 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7. ИЗМЕНЕНИЕ И ПРЕКРАЩЕНИЕ ДЕЙСТВИЯ ДОГОВОРА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7.1. </w:t>
      </w:r>
      <w:r w:rsidR="002B47D9">
        <w:t>Договор вступает в силу с момента его подписания обеими сторонами и действует до 31.12.201</w:t>
      </w:r>
      <w:r w:rsidR="009447B9">
        <w:t>9</w:t>
      </w:r>
      <w:r w:rsidR="002B47D9">
        <w:t xml:space="preserve"> г. В случае, если ни одна из сторон не уведомит другую сторону о желании расторгнуть Договор, срок действия Договора автоматически пролонгируется до 31.12.20</w:t>
      </w:r>
      <w:r w:rsidR="009447B9">
        <w:t>20</w:t>
      </w:r>
      <w:r w:rsidR="002B47D9">
        <w:t xml:space="preserve"> г.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7.2. Заказчик может в любое время в период действия Договора отказаться от исполнения Договора, уплатив Исполнителю цену за фактический объем выполненных работ. 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7.3. Исполнитель вправе отказаться от исполнения Договора при условии полного или частичного возмещения Заказчику убытков, пропорционально стоимости оплаченной и невыполненной работы.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7.4. Договор может быть изменен, или его действие прекращено в иных случаях, предусмотренных законодательством РФ или настоящим Договором.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lastRenderedPageBreak/>
        <w:t>7.5. Прекращение действия Договора не освобождает стороны от ответственности за его нарушение.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8. РАЗРЕШЕНИЕ СПОРОВ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8.2.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9. ДОПОЛНИТЕЛЬНЫЕ УСЛОВИЯ И ЗАКЛЮЧИТЕЛЬНЫЕ ПОЛОЖЕНИЯ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9.1. Любые изменения и дополнения к настоящему Договору действительны при условии, если они оформлены в письменной форме и подписаны сторонами или надлежаще уполномоченными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то представителями сторон.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Cs w:val="24"/>
        </w:rPr>
        <w:t>10. ЮРИДИЧЕСКИЕ АДРЕСА И БАНКОВСКИЕ РЕКВИЗИТЫ СТОРОН</w:t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072"/>
        <w:gridCol w:w="4733"/>
        <w:gridCol w:w="53"/>
      </w:tblGrid>
      <w:tr w:rsidR="00A22F2A" w:rsidRPr="00A22F2A" w:rsidTr="00A22F2A">
        <w:trPr>
          <w:gridAfter w:val="1"/>
          <w:wAfter w:w="53" w:type="dxa"/>
          <w:cantSplit/>
          <w:trHeight w:val="358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Исполнитель:</w:t>
            </w:r>
          </w:p>
          <w:p w:rsidR="00A22F2A" w:rsidRDefault="00A22F2A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«НПО «ЛАЛ-Центр»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>
                <w:rPr>
                  <w:lang w:val="ru-RU"/>
                </w:rPr>
                <w:t>117105, г</w:t>
              </w:r>
            </w:smartTag>
            <w:r>
              <w:rPr>
                <w:lang w:val="ru-RU"/>
              </w:rPr>
              <w:t xml:space="preserve">. Москва, ул. </w:t>
            </w:r>
            <w:proofErr w:type="spellStart"/>
            <w:r>
              <w:rPr>
                <w:lang w:val="ru-RU"/>
              </w:rPr>
              <w:t>Нагатинская</w:t>
            </w:r>
            <w:proofErr w:type="spellEnd"/>
            <w:r>
              <w:rPr>
                <w:lang w:val="ru-RU"/>
              </w:rPr>
              <w:t xml:space="preserve">, д.3а, стр.5                                         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ОГРН 1107746646534                                                                                                      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ИНН / КПП 7724757341 / 772401001                      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Р/С 40702810638060011877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в ПАО Сбербанк г. Москва                               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К/С 30101810400000000225                                 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БИК 044525225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Тел.: (495) 517-40-37, т./факс: (495) 380-04-32</w:t>
            </w:r>
          </w:p>
          <w:p w:rsidR="00A22F2A" w:rsidRDefault="00A22F2A">
            <w:pPr>
              <w:spacing w:line="252" w:lineRule="auto"/>
            </w:pPr>
            <w:r>
              <w:t xml:space="preserve">E-mail: </w:t>
            </w:r>
            <w:hyperlink r:id="rId5" w:history="1">
              <w:r>
                <w:rPr>
                  <w:rStyle w:val="a3"/>
                </w:rPr>
                <w:t>lalnews@limulustest.ru</w:t>
              </w:r>
            </w:hyperlink>
          </w:p>
        </w:tc>
        <w:tc>
          <w:tcPr>
            <w:tcW w:w="4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F2A" w:rsidRDefault="00A22F2A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Заказчик:</w:t>
            </w:r>
          </w:p>
          <w:p w:rsidR="00A22F2A" w:rsidRDefault="00A22F2A">
            <w:pPr>
              <w:spacing w:line="252" w:lineRule="auto"/>
            </w:pPr>
          </w:p>
        </w:tc>
      </w:tr>
      <w:tr w:rsidR="00A22F2A" w:rsidTr="00A22F2A">
        <w:trPr>
          <w:cantSplit/>
          <w:trHeight w:val="202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Pr="002B47D9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Исполнитель: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«НПО «</w:t>
            </w:r>
            <w:smartTag w:uri="urn:schemas-microsoft-com:office:smarttags" w:element="PersonName">
              <w:r>
                <w:rPr>
                  <w:lang w:eastAsia="en-US"/>
                </w:rPr>
                <w:t>ЛАЛ-Центр</w:t>
              </w:r>
            </w:smartTag>
            <w:r>
              <w:rPr>
                <w:lang w:eastAsia="en-US"/>
              </w:rPr>
              <w:t>»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______________________А.Г. Ситников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  201</w:t>
            </w:r>
            <w:r w:rsidR="00A37B7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A22F2A" w:rsidRDefault="00A22F2A">
            <w:pPr>
              <w:pStyle w:val="a4"/>
              <w:spacing w:line="240" w:lineRule="auto"/>
              <w:rPr>
                <w:lang w:eastAsia="en-US"/>
              </w:rPr>
            </w:pPr>
          </w:p>
          <w:p w:rsidR="00A37B74" w:rsidRDefault="00A37B74">
            <w:pPr>
              <w:pStyle w:val="a4"/>
              <w:spacing w:line="240" w:lineRule="auto"/>
              <w:rPr>
                <w:lang w:eastAsia="en-US"/>
              </w:rPr>
            </w:pPr>
          </w:p>
          <w:p w:rsidR="00A37B74" w:rsidRDefault="00A37B74">
            <w:pPr>
              <w:pStyle w:val="a4"/>
              <w:spacing w:line="240" w:lineRule="auto"/>
              <w:rPr>
                <w:lang w:eastAsia="en-US"/>
              </w:rPr>
            </w:pPr>
          </w:p>
          <w:p w:rsidR="00A22F2A" w:rsidRDefault="00A22F2A">
            <w:pPr>
              <w:pStyle w:val="a4"/>
              <w:spacing w:line="240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</w:t>
            </w:r>
            <w:r w:rsidR="00A37B74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г.</w:t>
            </w:r>
          </w:p>
        </w:tc>
      </w:tr>
    </w:tbl>
    <w:p w:rsidR="00A22F2A" w:rsidRDefault="00A22F2A" w:rsidP="00A22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A22F2A" w:rsidRDefault="00A22F2A" w:rsidP="00A22F2A">
      <w:pPr>
        <w:rPr>
          <w:lang w:val="ru-RU" w:eastAsia="ru-RU"/>
        </w:rPr>
        <w:sectPr w:rsidR="00A22F2A">
          <w:pgSz w:w="11900" w:h="16840"/>
          <w:pgMar w:top="1134" w:right="850" w:bottom="850" w:left="1417" w:header="708" w:footer="708" w:gutter="0"/>
          <w:pgNumType w:start="1"/>
          <w:cols w:space="720"/>
        </w:sectPr>
      </w:pPr>
    </w:p>
    <w:p w:rsidR="00A22F2A" w:rsidRDefault="00A22F2A" w:rsidP="00A22F2A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1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 xml:space="preserve">к Договору № </w:t>
      </w:r>
      <w:r w:rsidR="00A37B74">
        <w:rPr>
          <w:szCs w:val="24"/>
        </w:rPr>
        <w:t>___</w:t>
      </w:r>
      <w:r>
        <w:rPr>
          <w:szCs w:val="24"/>
        </w:rPr>
        <w:t xml:space="preserve"> от </w:t>
      </w:r>
      <w:r w:rsidR="00A37B74">
        <w:rPr>
          <w:szCs w:val="24"/>
        </w:rPr>
        <w:t xml:space="preserve">_________ 201   </w:t>
      </w:r>
      <w:r>
        <w:rPr>
          <w:szCs w:val="24"/>
        </w:rPr>
        <w:t xml:space="preserve">г. </w:t>
      </w:r>
    </w:p>
    <w:p w:rsidR="00A22F2A" w:rsidRDefault="00A22F2A" w:rsidP="00A22F2A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</w:p>
    <w:p w:rsidR="00A22F2A" w:rsidRDefault="00A22F2A" w:rsidP="00A22F2A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ТЕХНИЧЕСКОЕ ЗАДАНИЕ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Cs w:val="24"/>
        </w:rPr>
      </w:pPr>
      <w:r>
        <w:rPr>
          <w:b/>
          <w:szCs w:val="24"/>
        </w:rPr>
        <w:t>«</w:t>
      </w:r>
      <w:r>
        <w:rPr>
          <w:b/>
        </w:rPr>
        <w:t>Разработка Стандартной Операционной Процедуры на проведение анализа "Бактериальные эндотоксины" для проекта НД</w:t>
      </w:r>
      <w:r>
        <w:rPr>
          <w:b/>
          <w:szCs w:val="24"/>
        </w:rPr>
        <w:t>».</w:t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ab/>
      </w: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Cs w:val="24"/>
        </w:rPr>
        <w:tab/>
      </w:r>
    </w:p>
    <w:p w:rsidR="00A22F2A" w:rsidRDefault="00A22F2A" w:rsidP="00A22F2A">
      <w:pPr>
        <w:pStyle w:val="10"/>
        <w:jc w:val="both"/>
      </w:pPr>
      <w:r>
        <w:tab/>
      </w:r>
      <w:r>
        <w:rPr>
          <w:b/>
        </w:rPr>
        <w:t>Цель работы</w:t>
      </w:r>
      <w:r>
        <w:t xml:space="preserve">. Возможность использования ЛАЛ-теста для контроля качества лекарственных </w:t>
      </w:r>
      <w:r w:rsidR="00A37B74">
        <w:t>средств</w:t>
      </w:r>
      <w:r>
        <w:t xml:space="preserve"> и изделий медицинского назначения по показателю "Бактериальные эндотоксины" в соответствии с требованиями Государственной Фармакопеи ОФС «Бактериальные эндотоксины».</w:t>
      </w:r>
    </w:p>
    <w:p w:rsidR="00A22F2A" w:rsidRDefault="00A22F2A" w:rsidP="00A22F2A">
      <w:pPr>
        <w:jc w:val="both"/>
        <w:rPr>
          <w:lang w:val="ru-RU"/>
        </w:rPr>
      </w:pPr>
      <w:r>
        <w:rPr>
          <w:lang w:val="ru-RU"/>
        </w:rPr>
        <w:tab/>
        <w:t>Заказчик поручает, а Исполнитель принимает на себя проведение работы по разработке методики определения содержания бактериальных эндотоксинов для проектов НД на испытуемые образцы:</w:t>
      </w:r>
    </w:p>
    <w:p w:rsidR="00A22F2A" w:rsidRDefault="00A22F2A" w:rsidP="00A22F2A">
      <w:pPr>
        <w:pStyle w:val="10"/>
      </w:pPr>
    </w:p>
    <w:p w:rsidR="00A22F2A" w:rsidRDefault="00A22F2A" w:rsidP="00A22F2A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A37B74">
        <w:rPr>
          <w:highlight w:val="yellow"/>
          <w:lang w:val="ru-RU"/>
        </w:rPr>
        <w:t>Полное название образца</w:t>
      </w:r>
      <w:r>
        <w:rPr>
          <w:lang w:val="ru-RU"/>
        </w:rPr>
        <w:t>.</w:t>
      </w:r>
    </w:p>
    <w:p w:rsidR="00A22F2A" w:rsidRDefault="00A22F2A" w:rsidP="00A22F2A">
      <w:pPr>
        <w:jc w:val="both"/>
        <w:rPr>
          <w:lang w:val="ru-RU"/>
        </w:rPr>
      </w:pPr>
    </w:p>
    <w:p w:rsidR="00A22F2A" w:rsidRDefault="00A22F2A" w:rsidP="00A22F2A">
      <w:pPr>
        <w:pStyle w:val="10"/>
        <w:jc w:val="both"/>
      </w:pPr>
      <w:r>
        <w:t xml:space="preserve">Цена Договора (общая стоимость работ) по приложению № 1 к договору № </w:t>
      </w:r>
      <w:r w:rsidR="00A37B74">
        <w:t>___</w:t>
      </w:r>
      <w:r>
        <w:t xml:space="preserve"> от </w:t>
      </w:r>
      <w:r w:rsidR="00A37B74">
        <w:t>____________ 2</w:t>
      </w:r>
      <w:r>
        <w:t>01</w:t>
      </w:r>
      <w:r w:rsidR="00A37B74">
        <w:t xml:space="preserve">   г.</w:t>
      </w:r>
      <w:r>
        <w:t xml:space="preserve"> составляет </w:t>
      </w:r>
      <w:r w:rsidR="00A37B74">
        <w:t>____________</w:t>
      </w:r>
      <w:r>
        <w:t xml:space="preserve"> руб. (</w:t>
      </w:r>
      <w:r w:rsidR="00A37B74">
        <w:t>_____________________</w:t>
      </w:r>
      <w:r>
        <w:rPr>
          <w:szCs w:val="24"/>
        </w:rPr>
        <w:t xml:space="preserve"> рублей)</w:t>
      </w:r>
      <w:r>
        <w:t xml:space="preserve">, включая НДС </w:t>
      </w:r>
      <w:r w:rsidR="009447B9">
        <w:t>20</w:t>
      </w:r>
      <w:bookmarkStart w:id="0" w:name="_GoBack"/>
      <w:bookmarkEnd w:id="0"/>
      <w:r>
        <w:t>%.</w:t>
      </w: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  <w:r>
        <w:rPr>
          <w:b/>
        </w:rPr>
        <w:t>Требования к испытуемым образцам и сопроводительной документации.</w:t>
      </w:r>
      <w:r>
        <w:t xml:space="preserve"> </w:t>
      </w:r>
    </w:p>
    <w:p w:rsidR="00A22F2A" w:rsidRDefault="00A22F2A" w:rsidP="00A22F2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предоставить Исполнителю для осуществления работ по договору:</w:t>
      </w:r>
    </w:p>
    <w:p w:rsidR="00A22F2A" w:rsidRDefault="00A22F2A" w:rsidP="00A22F2A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образцы одной серии в первичной упаковке по 3-5 образцов (флаконов, ампул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 xml:space="preserve">). </w:t>
      </w:r>
    </w:p>
    <w:p w:rsidR="00A22F2A" w:rsidRDefault="00A22F2A" w:rsidP="00A22F2A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Для субстанций – образец одной серии в виде навески от 100 мг. Испытуемые образцы должны быть промаркированы в установленном порядке. Сроки и способы доставки образцов предварительно оговариваются сторонами;</w:t>
      </w:r>
    </w:p>
    <w:p w:rsidR="00A22F2A" w:rsidRDefault="00A22F2A" w:rsidP="00A22F2A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паспорта на образцы;</w:t>
      </w:r>
    </w:p>
    <w:p w:rsidR="00A22F2A" w:rsidRDefault="00A22F2A" w:rsidP="00A22F2A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документ (НД) или проект НД на образец.</w:t>
      </w:r>
    </w:p>
    <w:p w:rsidR="00A22F2A" w:rsidRDefault="00A22F2A" w:rsidP="00A22F2A">
      <w:pPr>
        <w:pStyle w:val="10"/>
      </w:pPr>
      <w:r>
        <w:t xml:space="preserve"> </w:t>
      </w:r>
    </w:p>
    <w:p w:rsidR="00A37B74" w:rsidRDefault="00A22F2A" w:rsidP="00A37B74">
      <w:pPr>
        <w:pStyle w:val="10"/>
        <w:jc w:val="both"/>
      </w:pPr>
      <w:r>
        <w:rPr>
          <w:b/>
        </w:rPr>
        <w:t>Содержание работы</w:t>
      </w:r>
      <w:r>
        <w:t>. Работа по разработке Стандартной Операционной Процедуры на проведение анализа "Бактериальные эндотоксины" для проекта НД на образец включает:</w:t>
      </w:r>
    </w:p>
    <w:p w:rsidR="00A37B74" w:rsidRDefault="00A22F2A" w:rsidP="00A37B74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Количественное определение содержания бактериальных эндотоксинов и определение возможности ингибирования реакции ЛАЛ-реактива и эндотоксина в представленных образцах.</w:t>
      </w:r>
    </w:p>
    <w:p w:rsidR="00A37B74" w:rsidRDefault="00A22F2A" w:rsidP="00A37B74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Выбор степени разведения испытуемого образца для проведения рутинных анализов. </w:t>
      </w:r>
    </w:p>
    <w:p w:rsidR="00A22F2A" w:rsidRDefault="00A22F2A" w:rsidP="00A37B74">
      <w:pPr>
        <w:pStyle w:val="10"/>
        <w:numPr>
          <w:ilvl w:val="0"/>
          <w:numId w:val="2"/>
        </w:numPr>
        <w:tabs>
          <w:tab w:val="clear" w:pos="-31680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Разработку методики проведения </w:t>
      </w:r>
      <w:proofErr w:type="spellStart"/>
      <w:r>
        <w:rPr>
          <w:color w:val="auto"/>
          <w:szCs w:val="24"/>
        </w:rPr>
        <w:t>посерийного</w:t>
      </w:r>
      <w:proofErr w:type="spellEnd"/>
      <w:r>
        <w:rPr>
          <w:color w:val="auto"/>
          <w:szCs w:val="24"/>
        </w:rPr>
        <w:t xml:space="preserve"> контроля испытуемого образца по показателю «Бактериальные эндотоксины». </w:t>
      </w: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  <w:jc w:val="both"/>
      </w:pPr>
      <w:r>
        <w:rPr>
          <w:b/>
        </w:rPr>
        <w:t>Форма представления результатов</w:t>
      </w:r>
      <w:r>
        <w:t>. Результаты работы по исследуемому образцу оформляются в виде:</w:t>
      </w:r>
    </w:p>
    <w:p w:rsidR="002B47D9" w:rsidRDefault="00A22F2A" w:rsidP="002B47D9">
      <w:pPr>
        <w:pStyle w:val="10"/>
        <w:numPr>
          <w:ilvl w:val="0"/>
          <w:numId w:val="3"/>
        </w:numPr>
        <w:tabs>
          <w:tab w:val="clear" w:pos="-31680"/>
        </w:tabs>
        <w:jc w:val="both"/>
      </w:pPr>
      <w:r>
        <w:t>Проекта Стандартной Операционной Процедуры</w:t>
      </w:r>
      <w:r w:rsidR="00683FE3" w:rsidRPr="00683FE3">
        <w:t xml:space="preserve"> (</w:t>
      </w:r>
      <w:r w:rsidR="00683FE3">
        <w:t>СОП)</w:t>
      </w:r>
      <w:r>
        <w:t xml:space="preserve"> проведения </w:t>
      </w:r>
      <w:r w:rsidR="002B47D9">
        <w:t>контрольного</w:t>
      </w:r>
      <w:r>
        <w:t xml:space="preserve"> анализа образца с помощью ЛАЛ-теста.</w:t>
      </w:r>
      <w:r w:rsidR="002B47D9">
        <w:t xml:space="preserve"> Проект СОП передается Заказчику в </w:t>
      </w:r>
      <w:r w:rsidR="00683FE3">
        <w:t>печатном</w:t>
      </w:r>
      <w:r w:rsidR="002B47D9">
        <w:t xml:space="preserve"> и</w:t>
      </w:r>
      <w:r w:rsidR="00683FE3">
        <w:t xml:space="preserve"> в</w:t>
      </w:r>
      <w:r w:rsidR="002B47D9">
        <w:t xml:space="preserve"> электронном виде в формате </w:t>
      </w:r>
      <w:r w:rsidR="002B47D9">
        <w:rPr>
          <w:lang w:val="en-US"/>
        </w:rPr>
        <w:t>MSWord</w:t>
      </w:r>
      <w:r w:rsidR="002B47D9" w:rsidRPr="002B47D9">
        <w:t>.</w:t>
      </w:r>
    </w:p>
    <w:p w:rsidR="00A22F2A" w:rsidRDefault="002B47D9" w:rsidP="002B47D9">
      <w:pPr>
        <w:pStyle w:val="10"/>
        <w:numPr>
          <w:ilvl w:val="0"/>
          <w:numId w:val="3"/>
        </w:numPr>
        <w:tabs>
          <w:tab w:val="clear" w:pos="-31680"/>
        </w:tabs>
        <w:jc w:val="both"/>
      </w:pPr>
      <w:r>
        <w:t xml:space="preserve">Протоколов испытаний. </w:t>
      </w:r>
      <w:r w:rsidR="00683FE3">
        <w:t>Протоколы передаются Заказчику в печатном виде.</w:t>
      </w: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  <w:r>
        <w:t>Календарный план выполнения работ.</w:t>
      </w:r>
    </w:p>
    <w:p w:rsidR="00A22F2A" w:rsidRDefault="00A22F2A" w:rsidP="00A22F2A">
      <w:pPr>
        <w:pStyle w:val="10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6553"/>
        <w:gridCol w:w="2501"/>
      </w:tblGrid>
      <w:tr w:rsidR="00A22F2A" w:rsidRPr="002B47D9" w:rsidTr="00A22F2A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этапов работ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выполнения работ</w:t>
            </w:r>
          </w:p>
        </w:tc>
      </w:tr>
      <w:tr w:rsidR="00A22F2A" w:rsidRPr="0064247C" w:rsidTr="00A22F2A">
        <w:trPr>
          <w:cantSplit/>
          <w:trHeight w:val="1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Работа по разработке Стандартной Операционной Процедуры на проведение анализа "Бактериальные эндотоксины" для проекта НД на образец:</w:t>
            </w:r>
          </w:p>
          <w:p w:rsidR="00A22F2A" w:rsidRDefault="00A22F2A">
            <w:pPr>
              <w:spacing w:line="252" w:lineRule="auto"/>
              <w:rPr>
                <w:rFonts w:eastAsiaTheme="minorHAnsi"/>
                <w:color w:val="auto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highlight w:val="yellow"/>
                <w:lang w:val="ru-RU"/>
              </w:rPr>
              <w:t>Полное название образца.</w:t>
            </w:r>
          </w:p>
          <w:p w:rsidR="00A22F2A" w:rsidRDefault="00A22F2A">
            <w:pPr>
              <w:spacing w:line="252" w:lineRule="auto"/>
              <w:rPr>
                <w:lang w:val="ru-RU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sz w:val="23"/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Не более 4 (четырех) недель после предоплаты и предоставления образцов</w:t>
            </w:r>
          </w:p>
        </w:tc>
      </w:tr>
    </w:tbl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10"/>
      </w:pPr>
    </w:p>
    <w:p w:rsidR="00A22F2A" w:rsidRDefault="00A22F2A" w:rsidP="00A22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A22F2A" w:rsidRDefault="00A22F2A" w:rsidP="00A22F2A">
      <w:pPr>
        <w:pStyle w:val="1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812"/>
      </w:tblGrid>
      <w:tr w:rsidR="00A22F2A" w:rsidTr="00A22F2A">
        <w:trPr>
          <w:cantSplit/>
          <w:trHeight w:val="2020"/>
          <w:jc w:val="center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 Исполнителя: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«НПО «</w:t>
            </w:r>
            <w:smartTag w:uri="urn:schemas-microsoft-com:office:smarttags" w:element="PersonName">
              <w:r>
                <w:rPr>
                  <w:lang w:eastAsia="en-US"/>
                </w:rPr>
                <w:t>ЛАЛ-Центр</w:t>
              </w:r>
            </w:smartTag>
            <w:r>
              <w:rPr>
                <w:lang w:eastAsia="en-US"/>
              </w:rPr>
              <w:t>»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А.Г. Ситников        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</w:t>
            </w:r>
            <w:r w:rsidR="00E338F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г.</w:t>
            </w:r>
          </w:p>
        </w:tc>
        <w:tc>
          <w:tcPr>
            <w:tcW w:w="4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 Заказчика:</w:t>
            </w:r>
          </w:p>
          <w:p w:rsidR="00A22F2A" w:rsidRDefault="00A22F2A">
            <w:pPr>
              <w:pStyle w:val="a4"/>
              <w:spacing w:line="240" w:lineRule="auto"/>
              <w:rPr>
                <w:lang w:eastAsia="en-US"/>
              </w:rPr>
            </w:pPr>
          </w:p>
          <w:p w:rsidR="00E338F0" w:rsidRDefault="00E338F0">
            <w:pPr>
              <w:pStyle w:val="a4"/>
              <w:spacing w:line="240" w:lineRule="auto"/>
              <w:rPr>
                <w:lang w:eastAsia="en-US"/>
              </w:rPr>
            </w:pPr>
          </w:p>
          <w:p w:rsidR="00E338F0" w:rsidRDefault="00E338F0">
            <w:pPr>
              <w:pStyle w:val="a4"/>
              <w:spacing w:line="240" w:lineRule="auto"/>
              <w:rPr>
                <w:lang w:eastAsia="en-US"/>
              </w:rPr>
            </w:pPr>
          </w:p>
          <w:p w:rsidR="00A22F2A" w:rsidRDefault="00A22F2A">
            <w:pPr>
              <w:pStyle w:val="a4"/>
              <w:spacing w:line="240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 </w:t>
            </w: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</w:p>
          <w:p w:rsidR="00A22F2A" w:rsidRDefault="00A22F2A">
            <w:pPr>
              <w:pStyle w:val="1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«  </w:t>
            </w:r>
            <w:proofErr w:type="gramEnd"/>
            <w:r>
              <w:rPr>
                <w:lang w:eastAsia="en-US"/>
              </w:rPr>
              <w:t xml:space="preserve">   » _____________________ 201</w:t>
            </w:r>
            <w:r w:rsidR="00E338F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г.</w:t>
            </w:r>
          </w:p>
        </w:tc>
      </w:tr>
    </w:tbl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p w:rsidR="00A22F2A" w:rsidRDefault="00A22F2A" w:rsidP="00A22F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  <w:lang w:bidi="x-none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>
      <w:pPr>
        <w:rPr>
          <w:lang w:val="ru-RU"/>
        </w:rPr>
      </w:pPr>
    </w:p>
    <w:p w:rsidR="00A22F2A" w:rsidRDefault="00A22F2A" w:rsidP="00A22F2A"/>
    <w:p w:rsidR="00A22F2A" w:rsidRDefault="00A22F2A" w:rsidP="00A22F2A"/>
    <w:p w:rsidR="00A22F2A" w:rsidRDefault="00A22F2A" w:rsidP="00A22F2A"/>
    <w:p w:rsidR="00A22F2A" w:rsidRDefault="00A22F2A" w:rsidP="00A22F2A"/>
    <w:p w:rsidR="00A22F2A" w:rsidRDefault="00A22F2A" w:rsidP="00A22F2A"/>
    <w:p w:rsidR="00A22F2A" w:rsidRDefault="00A22F2A" w:rsidP="00A22F2A"/>
    <w:p w:rsidR="00C012E8" w:rsidRDefault="00C012E8"/>
    <w:sectPr w:rsidR="00C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11EB0FB1"/>
    <w:multiLevelType w:val="hybridMultilevel"/>
    <w:tmpl w:val="34E0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76F9"/>
    <w:multiLevelType w:val="hybridMultilevel"/>
    <w:tmpl w:val="9FD2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CE"/>
    <w:rsid w:val="002B47D9"/>
    <w:rsid w:val="0064247C"/>
    <w:rsid w:val="00683FE3"/>
    <w:rsid w:val="009447B9"/>
    <w:rsid w:val="00A22F2A"/>
    <w:rsid w:val="00A37B74"/>
    <w:rsid w:val="00AB3ECE"/>
    <w:rsid w:val="00C012E8"/>
    <w:rsid w:val="00E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7CC46"/>
  <w15:chartTrackingRefBased/>
  <w15:docId w15:val="{F75CB303-8631-401A-9936-6DA6CD5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2F2A"/>
    <w:pPr>
      <w:spacing w:line="360" w:lineRule="auto"/>
      <w:jc w:val="both"/>
    </w:pPr>
    <w:rPr>
      <w:rFonts w:eastAsia="Times New Roman"/>
      <w:color w:val="auto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A2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вободная форма"/>
    <w:rsid w:val="00A22F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A22F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Заголовок 1 A"/>
    <w:next w:val="1"/>
    <w:autoRedefine/>
    <w:rsid w:val="00A22F2A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rsid w:val="00A22F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Основной текст1"/>
    <w:autoRedefine/>
    <w:rsid w:val="00A22F2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5A">
    <w:name w:val="Заголовок 5 A"/>
    <w:next w:val="1"/>
    <w:rsid w:val="00A22F2A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character" w:customStyle="1" w:styleId="Unknown0">
    <w:name w:val="Unknown 0"/>
    <w:rsid w:val="00A22F2A"/>
    <w:rPr>
      <w:caps w:val="0"/>
      <w:smallCaps w:val="0"/>
      <w:strike w:val="0"/>
      <w:dstrike w:val="0"/>
      <w:outline w:val="0"/>
      <w:shadow w:val="0"/>
      <w:emboss w:val="0"/>
      <w:imprint w:val="0"/>
      <w:vanish/>
      <w:webHidden w:val="0"/>
      <w:color w:val="000000"/>
      <w:spacing w:val="0"/>
      <w:kern w:val="0"/>
      <w:position w:val="0"/>
      <w:sz w:val="20"/>
      <w:u w:val="none" w:color="000000"/>
      <w:effect w:val="none"/>
      <w:vertAlign w:val="baseline"/>
      <w:lang w:val="ru-RU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news@limul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Чиркова</dc:creator>
  <cp:keywords/>
  <dc:description/>
  <cp:lastModifiedBy>Марина Чиркова</cp:lastModifiedBy>
  <cp:revision>5</cp:revision>
  <dcterms:created xsi:type="dcterms:W3CDTF">2017-09-12T10:45:00Z</dcterms:created>
  <dcterms:modified xsi:type="dcterms:W3CDTF">2019-01-17T15:14:00Z</dcterms:modified>
</cp:coreProperties>
</file>